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09/06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da Escola Municipal de Ensino Fundamental José Victor de Medeiros.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encaminhou, ao Conselho Municipal de Educação para apreciação, o texto regimental da Escola Municipal de Ensino Fundamental José Victor de Medeiros com organização curricular  por  séries.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 anos.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Ofício nº 081/2006 da SMEP/setor Aspectos Legais.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 Regimento Escolar ,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 Regimento Escolar, homologadas, fica uma arquivada no Conselho Municipal de Educação e duas cópias serão enviadas à Secretaria Municipal de Educação e Pesquisa, sendo uma delas para  escola.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Conselho alerta a mantenedora para o disposto nas leis nº11.114, de  16 de maio de 2005, e nº 11.274, de 06 de fevereiro de 2006, quanto ao ingresso obrigatório das crianças aos seis anos de idade no Ensino Fundamental e ampliação deste para nove anos de duração.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29 de dezembro de 2006.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3735" cy="7772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3735" cy="777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